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B9" w:rsidRPr="00380652" w:rsidRDefault="00477BB9" w:rsidP="00380652">
      <w:pPr>
        <w:spacing w:line="240" w:lineRule="auto"/>
        <w:jc w:val="both"/>
        <w:rPr>
          <w:b/>
          <w:sz w:val="28"/>
          <w:szCs w:val="28"/>
          <w:lang w:val="es-MX"/>
        </w:rPr>
      </w:pPr>
      <w:r w:rsidRPr="00380652">
        <w:rPr>
          <w:b/>
          <w:sz w:val="28"/>
          <w:szCs w:val="28"/>
          <w:lang w:val="es-MX"/>
        </w:rPr>
        <w:t xml:space="preserve">EL PROCURADOR GENERAL BRNOVICH Y LA SENADORA SINEMA </w:t>
      </w:r>
      <w:r w:rsidR="0045542C" w:rsidRPr="00380652">
        <w:rPr>
          <w:b/>
          <w:sz w:val="28"/>
          <w:szCs w:val="28"/>
          <w:lang w:val="es-MX"/>
        </w:rPr>
        <w:t>EMITEN ADVERTENCIA</w:t>
      </w:r>
      <w:r w:rsidRPr="00380652">
        <w:rPr>
          <w:b/>
          <w:sz w:val="28"/>
          <w:szCs w:val="28"/>
          <w:lang w:val="es-MX"/>
        </w:rPr>
        <w:t xml:space="preserve"> SOBRE NUEVAS ESTAFAS DE COVID-19 DE PERSONAS DE LA TERCERA EDAD</w:t>
      </w:r>
    </w:p>
    <w:p w:rsidR="004E406D" w:rsidRPr="00380652" w:rsidRDefault="00477BB9" w:rsidP="00380652">
      <w:pPr>
        <w:spacing w:line="240" w:lineRule="auto"/>
        <w:jc w:val="both"/>
        <w:rPr>
          <w:lang w:val="es-MX"/>
        </w:rPr>
      </w:pPr>
      <w:r w:rsidRPr="00380652">
        <w:rPr>
          <w:b/>
          <w:lang w:val="es-MX"/>
        </w:rPr>
        <w:t>PHOENIX</w:t>
      </w:r>
      <w:r w:rsidRPr="00380652">
        <w:rPr>
          <w:lang w:val="es-MX"/>
        </w:rPr>
        <w:t xml:space="preserve"> – </w:t>
      </w:r>
      <w:r w:rsidR="004E406D" w:rsidRPr="00380652">
        <w:rPr>
          <w:lang w:val="es-MX"/>
        </w:rPr>
        <w:t xml:space="preserve">El Procurador General Mark </w:t>
      </w:r>
      <w:proofErr w:type="spellStart"/>
      <w:r w:rsidR="004E406D" w:rsidRPr="00380652">
        <w:rPr>
          <w:lang w:val="es-MX"/>
        </w:rPr>
        <w:t>Brnovich</w:t>
      </w:r>
      <w:proofErr w:type="spellEnd"/>
      <w:r w:rsidR="004E406D" w:rsidRPr="00380652">
        <w:rPr>
          <w:lang w:val="es-MX"/>
        </w:rPr>
        <w:t xml:space="preserve"> y la Senadora </w:t>
      </w:r>
      <w:proofErr w:type="spellStart"/>
      <w:r w:rsidR="004E406D" w:rsidRPr="00380652">
        <w:rPr>
          <w:lang w:val="es-MX"/>
        </w:rPr>
        <w:t>Kyrsten</w:t>
      </w:r>
      <w:proofErr w:type="spellEnd"/>
      <w:r w:rsidR="004E406D" w:rsidRPr="00380652">
        <w:rPr>
          <w:lang w:val="es-MX"/>
        </w:rPr>
        <w:t xml:space="preserve"> </w:t>
      </w:r>
      <w:proofErr w:type="spellStart"/>
      <w:r w:rsidR="004E406D" w:rsidRPr="00380652">
        <w:rPr>
          <w:lang w:val="es-MX"/>
        </w:rPr>
        <w:t>Sinema</w:t>
      </w:r>
      <w:proofErr w:type="spellEnd"/>
      <w:r w:rsidR="004E406D" w:rsidRPr="00380652">
        <w:rPr>
          <w:lang w:val="es-MX"/>
        </w:rPr>
        <w:t xml:space="preserve"> se unen para recordarles a los personas de la tercera edad de Arizona que estén atentos a las nuevas estafas relacionadas con COVID-19. Ambas oficinas han informado un aumento en las comunicaciones de los </w:t>
      </w:r>
      <w:proofErr w:type="spellStart"/>
      <w:r w:rsidR="004E406D" w:rsidRPr="00380652">
        <w:rPr>
          <w:lang w:val="es-MX"/>
        </w:rPr>
        <w:t>arizonenses</w:t>
      </w:r>
      <w:proofErr w:type="spellEnd"/>
      <w:r w:rsidR="004E406D" w:rsidRPr="00380652">
        <w:rPr>
          <w:lang w:val="es-MX"/>
        </w:rPr>
        <w:t xml:space="preserve"> preocupados. Curas milagrosas falsas y eventos, ladrones de compras, servicios de desinfección puerta a puerta, llamadas automáticas, correos electrónicos de “</w:t>
      </w:r>
      <w:proofErr w:type="spellStart"/>
      <w:r w:rsidR="004E406D" w:rsidRPr="00380652">
        <w:rPr>
          <w:lang w:val="es-MX"/>
        </w:rPr>
        <w:t>phishing</w:t>
      </w:r>
      <w:proofErr w:type="spellEnd"/>
      <w:r w:rsidR="004E406D" w:rsidRPr="00380652">
        <w:rPr>
          <w:lang w:val="es-MX"/>
        </w:rPr>
        <w:t xml:space="preserve">” de aspecto oficial y estafas de impostores gubernamentales están en aumento a medida que el intento poco ético de acceder a las finanzas de las personas de la tercera edad de Arizona.  Los estafadores con frecuencia se aprovechan de los titulares </w:t>
      </w:r>
      <w:r w:rsidR="0045542C" w:rsidRPr="00380652">
        <w:rPr>
          <w:lang w:val="es-MX"/>
        </w:rPr>
        <w:t xml:space="preserve">preocupantes </w:t>
      </w:r>
      <w:r w:rsidR="004E406D" w:rsidRPr="00380652">
        <w:rPr>
          <w:lang w:val="es-MX"/>
        </w:rPr>
        <w:t xml:space="preserve">y actualmente están explotando las ansiedades de las personas </w:t>
      </w:r>
      <w:r w:rsidR="00EC7071" w:rsidRPr="00380652">
        <w:rPr>
          <w:lang w:val="es-MX"/>
        </w:rPr>
        <w:t>de la tercera edad</w:t>
      </w:r>
      <w:r w:rsidR="004E406D" w:rsidRPr="00380652">
        <w:rPr>
          <w:lang w:val="es-MX"/>
        </w:rPr>
        <w:t xml:space="preserve"> vulnerables sobre COVID-19.</w:t>
      </w:r>
    </w:p>
    <w:p w:rsidR="00584486" w:rsidRPr="00380652" w:rsidRDefault="00EC7071" w:rsidP="00380652">
      <w:pPr>
        <w:spacing w:line="240" w:lineRule="auto"/>
        <w:jc w:val="both"/>
        <w:rPr>
          <w:lang w:val="es-MX"/>
        </w:rPr>
      </w:pPr>
      <w:r w:rsidRPr="00380652">
        <w:rPr>
          <w:lang w:val="es-MX"/>
        </w:rPr>
        <w:t xml:space="preserve">"Este es un momento vulnerable para muchos y no podemos pasar por alto el impacto mental y emocional que el autoaislamiento puede tener en todos nosotros", dijo el Procurador General Mark </w:t>
      </w:r>
      <w:proofErr w:type="spellStart"/>
      <w:r w:rsidRPr="00380652">
        <w:rPr>
          <w:lang w:val="es-MX"/>
        </w:rPr>
        <w:t>Brnovich</w:t>
      </w:r>
      <w:proofErr w:type="spellEnd"/>
      <w:r w:rsidRPr="00380652">
        <w:rPr>
          <w:lang w:val="es-MX"/>
        </w:rPr>
        <w:t xml:space="preserve">. "Ahora, más que nunca, es importante que los </w:t>
      </w:r>
      <w:proofErr w:type="spellStart"/>
      <w:r w:rsidRPr="00380652">
        <w:rPr>
          <w:lang w:val="es-MX"/>
        </w:rPr>
        <w:t>arizonenses</w:t>
      </w:r>
      <w:proofErr w:type="spellEnd"/>
      <w:r w:rsidRPr="00380652">
        <w:rPr>
          <w:lang w:val="es-MX"/>
        </w:rPr>
        <w:t xml:space="preserve"> permanezcan en contacto telefónico regular con sus padres, abuelos y otras personas de la tercera edad para asegurar que sus necesidades físicas, emocionales y espirituales estén siendo satisfechas".</w:t>
      </w:r>
    </w:p>
    <w:p w:rsidR="00EC7071" w:rsidRPr="00380652" w:rsidRDefault="00EC7071" w:rsidP="00380652">
      <w:pPr>
        <w:spacing w:line="240" w:lineRule="auto"/>
        <w:jc w:val="both"/>
        <w:rPr>
          <w:lang w:val="es-MX"/>
        </w:rPr>
      </w:pPr>
      <w:r w:rsidRPr="00380652">
        <w:rPr>
          <w:lang w:val="es-MX"/>
        </w:rPr>
        <w:t xml:space="preserve">"Los </w:t>
      </w:r>
      <w:proofErr w:type="spellStart"/>
      <w:r w:rsidRPr="00380652">
        <w:rPr>
          <w:lang w:val="es-MX"/>
        </w:rPr>
        <w:t>arizonenses</w:t>
      </w:r>
      <w:proofErr w:type="spellEnd"/>
      <w:r w:rsidRPr="00380652">
        <w:rPr>
          <w:lang w:val="es-MX"/>
        </w:rPr>
        <w:t xml:space="preserve"> deben mantenerse alerta y cuidarse unos a otros durante este momento difícil. Para obtener información actualizada sobre el coronavirus, todos los </w:t>
      </w:r>
      <w:proofErr w:type="spellStart"/>
      <w:r w:rsidRPr="00380652">
        <w:rPr>
          <w:lang w:val="es-MX"/>
        </w:rPr>
        <w:t>arizonenses</w:t>
      </w:r>
      <w:proofErr w:type="spellEnd"/>
      <w:r w:rsidRPr="00380652">
        <w:rPr>
          <w:lang w:val="es-MX"/>
        </w:rPr>
        <w:t xml:space="preserve"> deben escuchar a los científicos y especialistas gubernamentales; son expertos y le ayudarán a mantenerse seguro, saludable y tranquilo", dijo la senadora </w:t>
      </w:r>
      <w:proofErr w:type="spellStart"/>
      <w:r w:rsidRPr="00380652">
        <w:rPr>
          <w:lang w:val="es-MX"/>
        </w:rPr>
        <w:t>Kyrsten</w:t>
      </w:r>
      <w:proofErr w:type="spellEnd"/>
      <w:r w:rsidRPr="00380652">
        <w:rPr>
          <w:lang w:val="es-MX"/>
        </w:rPr>
        <w:t xml:space="preserve"> </w:t>
      </w:r>
      <w:proofErr w:type="spellStart"/>
      <w:r w:rsidRPr="00380652">
        <w:rPr>
          <w:lang w:val="es-MX"/>
        </w:rPr>
        <w:t>Sinema</w:t>
      </w:r>
      <w:proofErr w:type="spellEnd"/>
      <w:r w:rsidRPr="00380652">
        <w:rPr>
          <w:lang w:val="es-MX"/>
        </w:rPr>
        <w:t>.</w:t>
      </w:r>
    </w:p>
    <w:p w:rsidR="00EC7071" w:rsidRPr="00380652" w:rsidRDefault="00EC7071" w:rsidP="00380652">
      <w:pPr>
        <w:spacing w:line="240" w:lineRule="auto"/>
        <w:jc w:val="both"/>
        <w:rPr>
          <w:rFonts w:cstheme="minorHAnsi"/>
          <w:shd w:val="clear" w:color="auto" w:fill="FFFFFF"/>
          <w:lang w:val="es-MX"/>
        </w:rPr>
      </w:pPr>
      <w:r w:rsidRPr="00380652">
        <w:rPr>
          <w:b/>
          <w:lang w:val="es-MX"/>
        </w:rPr>
        <w:t>LADRONES DE COMPRAS:</w:t>
      </w:r>
      <w:r w:rsidRPr="00380652">
        <w:rPr>
          <w:lang w:val="es-MX"/>
        </w:rPr>
        <w:t xml:space="preserve"> Hay informes de ladrones que ofrecen ir de compras para personas mayores </w:t>
      </w:r>
      <w:proofErr w:type="spellStart"/>
      <w:r w:rsidR="0045542C" w:rsidRPr="00380652">
        <w:rPr>
          <w:lang w:val="es-MX"/>
        </w:rPr>
        <w:t>auto</w:t>
      </w:r>
      <w:r w:rsidR="00876FAB" w:rsidRPr="00380652">
        <w:rPr>
          <w:lang w:val="es-MX"/>
        </w:rPr>
        <w:t>aisladas</w:t>
      </w:r>
      <w:proofErr w:type="spellEnd"/>
      <w:r w:rsidRPr="00380652">
        <w:rPr>
          <w:lang w:val="es-MX"/>
        </w:rPr>
        <w:t xml:space="preserve">, solo para tomar su dinero y nunca regresar con bienes. No confíe en extraños para que le hagan sus compras. </w:t>
      </w:r>
      <w:r w:rsidR="0045542C" w:rsidRPr="00380652">
        <w:rPr>
          <w:lang w:val="es-MX"/>
        </w:rPr>
        <w:t xml:space="preserve">Muchos supermercados </w:t>
      </w:r>
      <w:r w:rsidR="00876FAB" w:rsidRPr="00380652">
        <w:rPr>
          <w:lang w:val="es-MX"/>
        </w:rPr>
        <w:t xml:space="preserve">en el valle han anunciado horarios especiales de madrugada solo para personas de la tercera edad.  </w:t>
      </w:r>
      <w:r w:rsidRPr="00380652">
        <w:rPr>
          <w:lang w:val="es-MX"/>
        </w:rPr>
        <w:t xml:space="preserve">Las organizaciones sin fines de lucro también se han ofrecido para ayudar a las personas con necesidades de compra. </w:t>
      </w:r>
      <w:r w:rsidR="009F65CC" w:rsidRPr="00380652">
        <w:rPr>
          <w:lang w:val="es-MX"/>
        </w:rPr>
        <w:t xml:space="preserve">Las personas de la tercera edad que necesitan ayuda pueden comunicarse con la línea de ayuda para personas de la tercera edad de 24 horas de la Agencia de Área para Personas Mayores al 602-264-HELP </w:t>
      </w:r>
      <w:r w:rsidRPr="00380652">
        <w:rPr>
          <w:lang w:val="es-MX"/>
        </w:rPr>
        <w:t xml:space="preserve">(602-264-4357) o al número gratuito 888-264-2258. </w:t>
      </w:r>
      <w:r w:rsidR="009F65CC" w:rsidRPr="00380652">
        <w:rPr>
          <w:rFonts w:cstheme="minorHAnsi"/>
          <w:shd w:val="clear" w:color="auto" w:fill="FFFFFF"/>
          <w:lang w:val="es-MX"/>
        </w:rPr>
        <w:t>Aquellos con dificultades auditivas  pueden enviar un mensaje de texto 520-775-1899.</w:t>
      </w:r>
    </w:p>
    <w:p w:rsidR="009938BB" w:rsidRPr="00380652" w:rsidRDefault="009F65CC" w:rsidP="00380652">
      <w:pPr>
        <w:spacing w:line="240" w:lineRule="auto"/>
        <w:jc w:val="both"/>
        <w:rPr>
          <w:rFonts w:ascii="Times New Roman" w:eastAsia="Times New Roman" w:hAnsi="Times New Roman" w:cs="Times New Roman"/>
          <w:lang w:val="es-MX"/>
        </w:rPr>
      </w:pPr>
      <w:r w:rsidRPr="00380652">
        <w:rPr>
          <w:rFonts w:cstheme="minorHAnsi"/>
          <w:b/>
          <w:lang w:val="es-MX"/>
        </w:rPr>
        <w:t xml:space="preserve">SERVICIOS </w:t>
      </w:r>
      <w:r w:rsidR="0045542C" w:rsidRPr="00380652">
        <w:rPr>
          <w:rFonts w:cstheme="minorHAnsi"/>
          <w:b/>
          <w:lang w:val="es-MX"/>
        </w:rPr>
        <w:t xml:space="preserve">DE </w:t>
      </w:r>
      <w:r w:rsidRPr="00380652">
        <w:rPr>
          <w:rFonts w:cstheme="minorHAnsi"/>
          <w:b/>
          <w:lang w:val="es-MX"/>
        </w:rPr>
        <w:t>PUERTA A PUERTA</w:t>
      </w:r>
      <w:r w:rsidRPr="00380652">
        <w:rPr>
          <w:rFonts w:cstheme="minorHAnsi"/>
          <w:lang w:val="es-MX"/>
        </w:rPr>
        <w:t xml:space="preserve">: La Oficina del Procurador General de Arizona  ha recibido informes de personas que van de puerta en puerta afirmando que pueden desinfectar hogares y ayudar a mantener a las personas mayores de COVID-19. También ha habido informes de personas que dicen trabajar para el Censo 2020 pidiendo información financiera o dinero. La Oficina del Censo ha suspendido las operaciones </w:t>
      </w:r>
      <w:r w:rsidR="0045542C" w:rsidRPr="00380652">
        <w:rPr>
          <w:rFonts w:cstheme="minorHAnsi"/>
          <w:lang w:val="es-MX"/>
        </w:rPr>
        <w:t>de campo</w:t>
      </w:r>
      <w:r w:rsidRPr="00380652">
        <w:rPr>
          <w:rFonts w:cstheme="minorHAnsi"/>
          <w:lang w:val="es-MX"/>
        </w:rPr>
        <w:t xml:space="preserve"> hasta abril debido a COVID-19. Nunca permitas que nadie acceda a tu casa que no conozcas o de la que no hayas pedido ayuda. </w:t>
      </w:r>
      <w:r w:rsidR="009938BB" w:rsidRPr="00380652">
        <w:rPr>
          <w:rFonts w:eastAsia="Times New Roman" w:cstheme="minorHAnsi"/>
          <w:shd w:val="clear" w:color="auto" w:fill="FFFFFF"/>
          <w:lang w:val="es-MX"/>
        </w:rPr>
        <w:t>Aún puede participar en el Censo en línea.</w:t>
      </w:r>
    </w:p>
    <w:p w:rsidR="00C502CD" w:rsidRPr="00380652" w:rsidRDefault="009938BB" w:rsidP="00380652">
      <w:pPr>
        <w:spacing w:line="240" w:lineRule="auto"/>
        <w:jc w:val="both"/>
        <w:rPr>
          <w:rFonts w:cstheme="minorHAnsi"/>
          <w:lang w:val="es-MX"/>
        </w:rPr>
      </w:pPr>
      <w:r w:rsidRPr="00380652">
        <w:rPr>
          <w:rFonts w:cstheme="minorHAnsi"/>
          <w:b/>
          <w:lang w:val="es-MX"/>
        </w:rPr>
        <w:t>PRODUCTOS MILAGROSOS Y VACUNAS COVID-19:</w:t>
      </w:r>
      <w:r w:rsidRPr="00380652">
        <w:rPr>
          <w:rFonts w:cstheme="minorHAnsi"/>
          <w:lang w:val="es-MX"/>
        </w:rPr>
        <w:t xml:space="preserve"> Los estafadores están llamando y enviando un correo electrónico a los consumidores que dicen ser de organizaciones médicas que tienen una vacuna COVID-19 y requieren pagos para comprar una dosis.  El Internet </w:t>
      </w:r>
      <w:r w:rsidR="00C502CD" w:rsidRPr="00380652">
        <w:rPr>
          <w:rFonts w:cstheme="minorHAnsi"/>
          <w:lang w:val="es-MX"/>
        </w:rPr>
        <w:t xml:space="preserve">se ha inundado de anuncios para tratamientos falsos como jabones de manos, suplementos, pastas dentales y aceites esenciales. Un evento recientemente cancelado programado para Phoenix prometió protecciones sobrenaturales </w:t>
      </w:r>
      <w:r w:rsidR="00C502CD" w:rsidRPr="00380652">
        <w:rPr>
          <w:rFonts w:cstheme="minorHAnsi"/>
          <w:lang w:val="es-MX"/>
        </w:rPr>
        <w:lastRenderedPageBreak/>
        <w:t xml:space="preserve">contra COVID-19.  </w:t>
      </w:r>
      <w:r w:rsidR="00C502CD" w:rsidRPr="00380652">
        <w:rPr>
          <w:rFonts w:cstheme="minorHAnsi"/>
          <w:lang w:val="es-MX"/>
        </w:rPr>
        <w:t>Actualmente NO hay vacunación para COVID-19 y NO hay ningún produc</w:t>
      </w:r>
      <w:r w:rsidR="00C502CD" w:rsidRPr="00380652">
        <w:rPr>
          <w:rFonts w:cstheme="minorHAnsi"/>
          <w:lang w:val="es-MX"/>
        </w:rPr>
        <w:t>to probado para curar el virus.</w:t>
      </w:r>
    </w:p>
    <w:p w:rsidR="009F65CC" w:rsidRPr="00380652" w:rsidRDefault="00C502CD" w:rsidP="00380652">
      <w:pPr>
        <w:spacing w:line="240" w:lineRule="auto"/>
        <w:jc w:val="both"/>
        <w:rPr>
          <w:rFonts w:cstheme="minorHAnsi"/>
          <w:lang w:val="es-MX"/>
        </w:rPr>
      </w:pPr>
      <w:r w:rsidRPr="00380652">
        <w:rPr>
          <w:rFonts w:cstheme="minorHAnsi"/>
          <w:lang w:val="es-MX"/>
        </w:rPr>
        <w:t>En una variación de la estafa de cura milagrosa, los estafadores tratan de atraer a las personas a invertir en empresas que supuestamente pueden prevenir, detectar o curar COVID-19.</w:t>
      </w:r>
      <w:r w:rsidRPr="00380652">
        <w:rPr>
          <w:lang w:val="es-MX"/>
        </w:rPr>
        <w:t xml:space="preserve"> </w:t>
      </w:r>
      <w:r w:rsidRPr="00380652">
        <w:rPr>
          <w:rFonts w:cstheme="minorHAnsi"/>
          <w:lang w:val="es-MX"/>
        </w:rPr>
        <w:t>La Comisión de Bolsa y Valo</w:t>
      </w:r>
      <w:r w:rsidR="000444FF" w:rsidRPr="00380652">
        <w:rPr>
          <w:rFonts w:cstheme="minorHAnsi"/>
          <w:lang w:val="es-MX"/>
        </w:rPr>
        <w:t>res de los Estados Unidos (SEC –</w:t>
      </w:r>
      <w:r w:rsidRPr="00380652">
        <w:rPr>
          <w:rFonts w:cstheme="minorHAnsi"/>
          <w:lang w:val="es-MX"/>
        </w:rPr>
        <w:t>por sus siglas en inglés) emitió una alerta sobre el fraude de los inversores que involucra curas COVID-19.</w:t>
      </w:r>
    </w:p>
    <w:p w:rsidR="00C502CD" w:rsidRPr="00380652" w:rsidRDefault="00C502CD" w:rsidP="00380652">
      <w:pPr>
        <w:spacing w:line="240" w:lineRule="auto"/>
        <w:jc w:val="both"/>
        <w:rPr>
          <w:rFonts w:cstheme="minorHAnsi"/>
          <w:lang w:val="es-MX"/>
        </w:rPr>
      </w:pPr>
      <w:r w:rsidRPr="00380652">
        <w:rPr>
          <w:rFonts w:cstheme="minorHAnsi"/>
          <w:b/>
          <w:lang w:val="es-MX"/>
        </w:rPr>
        <w:t>ESTAFAS DE IMPOSTORES GUBERNMENTALES:</w:t>
      </w:r>
      <w:r w:rsidRPr="00380652">
        <w:rPr>
          <w:rFonts w:cstheme="minorHAnsi"/>
          <w:lang w:val="es-MX"/>
        </w:rPr>
        <w:t xml:space="preserve"> Los estafadores con frecuencia se comunican con personas de la tercera edad que dicen ser del gobierno o de instituciones privadas que buscan obtener información personal o financiera para un propósito legítimo. Con las discusiones sobre la posible asistencia financiera como resultado de COVID-19, es importante recordar que el gobierno no le enviará mensajes de texto ni le pedirá que pague nada por adelantado para recibir beneficios. El gobierno nunca llamará ni enviará mensajes de texto y le pedirá su número de Seguro Social, información de cuenta bancaria o número de tarjeta de crédito.</w:t>
      </w:r>
    </w:p>
    <w:p w:rsidR="00C502CD" w:rsidRPr="00380652" w:rsidRDefault="00C502CD" w:rsidP="00380652">
      <w:pPr>
        <w:spacing w:line="240" w:lineRule="auto"/>
        <w:jc w:val="both"/>
        <w:rPr>
          <w:rFonts w:cstheme="minorHAnsi"/>
          <w:lang w:val="es-MX"/>
        </w:rPr>
      </w:pPr>
      <w:r w:rsidRPr="00380652">
        <w:rPr>
          <w:rFonts w:cstheme="minorHAnsi"/>
          <w:lang w:val="es-MX"/>
        </w:rPr>
        <w:t xml:space="preserve">Hay informes de </w:t>
      </w:r>
      <w:proofErr w:type="spellStart"/>
      <w:r w:rsidRPr="00380652">
        <w:rPr>
          <w:rFonts w:cstheme="minorHAnsi"/>
          <w:lang w:val="es-MX"/>
        </w:rPr>
        <w:t>arizonenses</w:t>
      </w:r>
      <w:proofErr w:type="spellEnd"/>
      <w:r w:rsidRPr="00380652">
        <w:rPr>
          <w:rFonts w:cstheme="minorHAnsi"/>
          <w:lang w:val="es-MX"/>
        </w:rPr>
        <w:t xml:space="preserve"> que reciben mensajes acerca de estar "Precalificado" para recibir dinero como</w:t>
      </w:r>
      <w:r w:rsidR="000444FF" w:rsidRPr="00380652">
        <w:rPr>
          <w:rFonts w:cstheme="minorHAnsi"/>
          <w:lang w:val="es-MX"/>
        </w:rPr>
        <w:t xml:space="preserve"> resultado del brote del </w:t>
      </w:r>
      <w:r w:rsidRPr="00380652">
        <w:rPr>
          <w:rFonts w:cstheme="minorHAnsi"/>
          <w:lang w:val="es-MX"/>
        </w:rPr>
        <w:t>COVID-</w:t>
      </w:r>
      <w:r w:rsidR="000444FF" w:rsidRPr="00380652">
        <w:rPr>
          <w:rFonts w:cstheme="minorHAnsi"/>
          <w:lang w:val="es-MX"/>
        </w:rPr>
        <w:t>19</w:t>
      </w:r>
      <w:r w:rsidRPr="00380652">
        <w:rPr>
          <w:rFonts w:cstheme="minorHAnsi"/>
          <w:lang w:val="es-MX"/>
        </w:rPr>
        <w:t>. La asistencia financiera en forma de cheques del gobierno aún no es una realidad y cualquiera que le diga que puede conseguir dinero COVID-19 ahora es un estafador. Las oficinas gubernamentales legítimas no lo llamarán ni amenazarán con arrestarlo o penalizarlo por no proporcionar información personal.</w:t>
      </w:r>
    </w:p>
    <w:p w:rsidR="00A15E50" w:rsidRPr="00380652" w:rsidRDefault="000444FF" w:rsidP="00380652">
      <w:pPr>
        <w:spacing w:line="240" w:lineRule="auto"/>
        <w:jc w:val="both"/>
        <w:rPr>
          <w:rFonts w:cstheme="minorHAnsi"/>
          <w:lang w:val="es-MX"/>
        </w:rPr>
      </w:pPr>
      <w:r w:rsidRPr="00380652">
        <w:rPr>
          <w:rFonts w:cstheme="minorHAnsi"/>
          <w:b/>
          <w:lang w:val="es-MX"/>
        </w:rPr>
        <w:t>ESTAFAS DE TELÉFONO / LLAMADAS PREGRABADAS/ MENSAJES DE TEXTO / CORREOS ELECTRÓNICOS DE “PHISHING” (</w:t>
      </w:r>
      <w:r w:rsidRPr="00380652">
        <w:rPr>
          <w:b/>
          <w:lang w:val="es-MX"/>
        </w:rPr>
        <w:t>SUPLANTACIÓN DE IDENTIDAD):</w:t>
      </w:r>
      <w:r w:rsidR="00A15E50" w:rsidRPr="00380652">
        <w:rPr>
          <w:rFonts w:cstheme="minorHAnsi"/>
          <w:lang w:val="es-MX"/>
        </w:rPr>
        <w:t xml:space="preserve"> Ambas oficinas están recibiendo informes de un aumento en llamadas automáticas ilegales, mensajes de texto y correos electrónicos utilizados por estafadores para lanzar todo, desde tratamientos COVID-19 hasta pruebas. Los consumidores deben </w:t>
      </w:r>
      <w:r w:rsidR="00F76324" w:rsidRPr="00380652">
        <w:rPr>
          <w:rFonts w:cstheme="minorHAnsi"/>
          <w:lang w:val="es-MX"/>
        </w:rPr>
        <w:t xml:space="preserve">filtrar </w:t>
      </w:r>
      <w:r w:rsidR="00A15E50" w:rsidRPr="00380652">
        <w:rPr>
          <w:rFonts w:cstheme="minorHAnsi"/>
          <w:lang w:val="es-MX"/>
        </w:rPr>
        <w:t>sus llamadas y dejar que los contestadores automáticos y el correo de voz atiendan llamadas de personas desconocidas. Coloque su número de teléfono en el Registro Nacional de No Llamar.</w:t>
      </w:r>
    </w:p>
    <w:p w:rsidR="00F76324" w:rsidRPr="00380652" w:rsidRDefault="00F76324" w:rsidP="00380652">
      <w:pPr>
        <w:spacing w:line="240" w:lineRule="auto"/>
        <w:jc w:val="both"/>
        <w:rPr>
          <w:rFonts w:cstheme="minorHAnsi"/>
          <w:lang w:val="es-MX"/>
        </w:rPr>
      </w:pPr>
      <w:r w:rsidRPr="00380652">
        <w:rPr>
          <w:rFonts w:cstheme="minorHAnsi"/>
          <w:lang w:val="es-MX"/>
        </w:rPr>
        <w:t xml:space="preserve">Los estafadores </w:t>
      </w:r>
      <w:r w:rsidR="000444FF" w:rsidRPr="00380652">
        <w:rPr>
          <w:rFonts w:cstheme="minorHAnsi"/>
          <w:lang w:val="es-MX"/>
        </w:rPr>
        <w:t>están</w:t>
      </w:r>
      <w:r w:rsidRPr="00380652">
        <w:rPr>
          <w:rFonts w:cstheme="minorHAnsi"/>
          <w:lang w:val="es-MX"/>
        </w:rPr>
        <w:t xml:space="preserve"> enviando los correos electrónicos de “</w:t>
      </w:r>
      <w:proofErr w:type="spellStart"/>
      <w:r w:rsidRPr="00380652">
        <w:rPr>
          <w:rFonts w:cstheme="minorHAnsi"/>
          <w:lang w:val="es-MX"/>
        </w:rPr>
        <w:t>phishing</w:t>
      </w:r>
      <w:proofErr w:type="spellEnd"/>
      <w:r w:rsidRPr="00380652">
        <w:rPr>
          <w:rFonts w:cstheme="minorHAnsi"/>
          <w:lang w:val="es-MX"/>
        </w:rPr>
        <w:t>” (suplantación de identida</w:t>
      </w:r>
      <w:r w:rsidR="000444FF" w:rsidRPr="00380652">
        <w:rPr>
          <w:rFonts w:cstheme="minorHAnsi"/>
          <w:lang w:val="es-MX"/>
        </w:rPr>
        <w:t xml:space="preserve">d) alegando ser del Centro para el Control y Prevención de Enfermedades </w:t>
      </w:r>
      <w:r w:rsidR="00340540" w:rsidRPr="00380652">
        <w:rPr>
          <w:rFonts w:cstheme="minorHAnsi"/>
          <w:lang w:val="es-MX"/>
        </w:rPr>
        <w:t>(</w:t>
      </w:r>
      <w:r w:rsidRPr="00380652">
        <w:rPr>
          <w:rFonts w:cstheme="minorHAnsi"/>
          <w:lang w:val="es-MX"/>
        </w:rPr>
        <w:t>CDC</w:t>
      </w:r>
      <w:r w:rsidR="00340540" w:rsidRPr="00380652">
        <w:rPr>
          <w:rFonts w:cstheme="minorHAnsi"/>
          <w:lang w:val="es-MX"/>
        </w:rPr>
        <w:t xml:space="preserve"> – por sus siglas en </w:t>
      </w:r>
      <w:r w:rsidR="000444FF" w:rsidRPr="00380652">
        <w:rPr>
          <w:rFonts w:cstheme="minorHAnsi"/>
          <w:lang w:val="es-MX"/>
        </w:rPr>
        <w:t>inglés</w:t>
      </w:r>
      <w:r w:rsidR="00340540" w:rsidRPr="00380652">
        <w:rPr>
          <w:rFonts w:cstheme="minorHAnsi"/>
          <w:lang w:val="es-MX"/>
        </w:rPr>
        <w:t>)</w:t>
      </w:r>
      <w:r w:rsidR="000444FF" w:rsidRPr="00380652">
        <w:rPr>
          <w:rFonts w:cstheme="minorHAnsi"/>
          <w:lang w:val="es-MX"/>
        </w:rPr>
        <w:t xml:space="preserve">  y </w:t>
      </w:r>
      <w:r w:rsidRPr="00380652">
        <w:rPr>
          <w:rFonts w:cstheme="minorHAnsi"/>
          <w:lang w:val="es-MX"/>
        </w:rPr>
        <w:t>de la Organización Mundial</w:t>
      </w:r>
      <w:r w:rsidR="00380652" w:rsidRPr="00380652">
        <w:rPr>
          <w:rFonts w:cstheme="minorHAnsi"/>
          <w:lang w:val="es-MX"/>
        </w:rPr>
        <w:t xml:space="preserve"> de Salud</w:t>
      </w:r>
      <w:r w:rsidRPr="00380652">
        <w:rPr>
          <w:rFonts w:cstheme="minorHAnsi"/>
          <w:lang w:val="es-MX"/>
        </w:rPr>
        <w:t xml:space="preserve"> (WHO –por sus siglas en ingles).  </w:t>
      </w:r>
      <w:r w:rsidR="00340540" w:rsidRPr="00380652">
        <w:rPr>
          <w:rFonts w:cstheme="minorHAnsi"/>
          <w:lang w:val="es-MX"/>
        </w:rPr>
        <w:t xml:space="preserve">No haga </w:t>
      </w:r>
      <w:r w:rsidR="000444FF" w:rsidRPr="00380652">
        <w:rPr>
          <w:rFonts w:cstheme="minorHAnsi"/>
          <w:lang w:val="es-MX"/>
        </w:rPr>
        <w:t>clic</w:t>
      </w:r>
      <w:r w:rsidR="00340540" w:rsidRPr="00380652">
        <w:rPr>
          <w:rFonts w:cstheme="minorHAnsi"/>
          <w:lang w:val="es-MX"/>
        </w:rPr>
        <w:t xml:space="preserve"> en cualquier enlace no solicitado.  No revele ninguna información personal </w:t>
      </w:r>
      <w:r w:rsidR="000444FF" w:rsidRPr="00380652">
        <w:rPr>
          <w:rFonts w:cstheme="minorHAnsi"/>
          <w:lang w:val="es-MX"/>
        </w:rPr>
        <w:t>o</w:t>
      </w:r>
      <w:r w:rsidR="00340540" w:rsidRPr="00380652">
        <w:rPr>
          <w:rFonts w:cstheme="minorHAnsi"/>
          <w:lang w:val="es-MX"/>
        </w:rPr>
        <w:t xml:space="preserve"> financiera por correo electrónico, y no responda a solicitudes de correo electrónicos.  Si tiene alguna pregunta sobre COVID-19, obtenga información del CDC y la WHO directamente.  </w:t>
      </w:r>
    </w:p>
    <w:p w:rsidR="002358A4" w:rsidRPr="00380652" w:rsidRDefault="002358A4" w:rsidP="00380652">
      <w:pPr>
        <w:spacing w:line="240" w:lineRule="auto"/>
        <w:jc w:val="both"/>
        <w:rPr>
          <w:rFonts w:cstheme="minorHAnsi"/>
          <w:lang w:val="es-MX"/>
        </w:rPr>
      </w:pPr>
    </w:p>
    <w:p w:rsidR="00380652" w:rsidRPr="00380652" w:rsidRDefault="00380652" w:rsidP="00380652">
      <w:pPr>
        <w:spacing w:line="240" w:lineRule="auto"/>
        <w:jc w:val="both"/>
        <w:rPr>
          <w:rFonts w:cstheme="minorHAnsi"/>
          <w:lang w:val="es-MX"/>
        </w:rPr>
      </w:pPr>
    </w:p>
    <w:p w:rsidR="00340540" w:rsidRPr="00380652" w:rsidRDefault="00340540" w:rsidP="00380652">
      <w:pPr>
        <w:spacing w:line="240" w:lineRule="auto"/>
        <w:jc w:val="both"/>
        <w:rPr>
          <w:rFonts w:cstheme="minorHAnsi"/>
          <w:lang w:val="es-MX"/>
        </w:rPr>
      </w:pPr>
      <w:r w:rsidRPr="00380652">
        <w:rPr>
          <w:rFonts w:cstheme="minorHAnsi"/>
          <w:lang w:val="es-MX"/>
        </w:rPr>
        <w:t xml:space="preserve">RECURSOS DISPONIBLES PARA PERSONAS DE LA TERCERA EDAD:  </w:t>
      </w:r>
    </w:p>
    <w:p w:rsidR="00380652" w:rsidRPr="00380652" w:rsidRDefault="00380652" w:rsidP="00380652">
      <w:pPr>
        <w:spacing w:line="240" w:lineRule="auto"/>
        <w:jc w:val="both"/>
        <w:rPr>
          <w:rFonts w:cstheme="minorHAnsi"/>
          <w:lang w:val="es-MX"/>
        </w:rPr>
      </w:pPr>
      <w:r w:rsidRPr="00380652">
        <w:rPr>
          <w:rFonts w:cstheme="minorHAnsi"/>
          <w:lang w:val="es-MX"/>
        </w:rPr>
        <w:t xml:space="preserve">La oficina de la Senadora </w:t>
      </w:r>
      <w:proofErr w:type="spellStart"/>
      <w:r w:rsidRPr="00380652">
        <w:rPr>
          <w:rFonts w:cstheme="minorHAnsi"/>
          <w:lang w:val="es-MX"/>
        </w:rPr>
        <w:t>Sinema</w:t>
      </w:r>
      <w:proofErr w:type="spellEnd"/>
      <w:r w:rsidRPr="00380652">
        <w:rPr>
          <w:rFonts w:cstheme="minorHAnsi"/>
          <w:lang w:val="es-MX"/>
        </w:rPr>
        <w:t xml:space="preserve"> ha lanzado una página en su sitio web que proporciona recursos relacionados con COVID-19.</w:t>
      </w:r>
    </w:p>
    <w:p w:rsidR="00340540" w:rsidRPr="00380652" w:rsidRDefault="00340540" w:rsidP="00380652">
      <w:pPr>
        <w:tabs>
          <w:tab w:val="left" w:pos="6813"/>
        </w:tabs>
        <w:spacing w:line="240" w:lineRule="auto"/>
        <w:jc w:val="both"/>
        <w:rPr>
          <w:rFonts w:cstheme="minorHAnsi"/>
          <w:lang w:val="es-MX"/>
        </w:rPr>
      </w:pPr>
      <w:r w:rsidRPr="00380652">
        <w:rPr>
          <w:rFonts w:cstheme="minorHAnsi"/>
          <w:lang w:val="es-MX"/>
        </w:rPr>
        <w:t>Quejas del consumidor pueden ser presentadas con la Oficina del Procurador General en línea, o llamando a la Procuraduría al 602-542-2124, (800) 352-8431, o</w:t>
      </w:r>
      <w:r w:rsidR="00380652" w:rsidRPr="00380652">
        <w:rPr>
          <w:rFonts w:cstheme="minorHAnsi"/>
          <w:lang w:val="es-MX"/>
        </w:rPr>
        <w:t xml:space="preserve"> por</w:t>
      </w:r>
      <w:r w:rsidRPr="00380652">
        <w:rPr>
          <w:rFonts w:cstheme="minorHAnsi"/>
          <w:lang w:val="es-MX"/>
        </w:rPr>
        <w:t xml:space="preserve"> correo electrónico </w:t>
      </w:r>
      <w:hyperlink r:id="rId6" w:history="1">
        <w:r w:rsidRPr="00380652">
          <w:rPr>
            <w:rStyle w:val="Hyperlink"/>
            <w:rFonts w:cstheme="minorHAnsi"/>
            <w:color w:val="auto"/>
            <w:lang w:val="es-MX"/>
          </w:rPr>
          <w:t>seniorabuse@azag.gov</w:t>
        </w:r>
      </w:hyperlink>
      <w:r w:rsidRPr="00380652">
        <w:rPr>
          <w:rFonts w:cstheme="minorHAnsi"/>
          <w:lang w:val="es-MX"/>
        </w:rPr>
        <w:t xml:space="preserve">.  </w:t>
      </w:r>
    </w:p>
    <w:p w:rsidR="00380652" w:rsidRPr="00380652" w:rsidRDefault="00380652" w:rsidP="00380652">
      <w:pPr>
        <w:spacing w:line="240" w:lineRule="auto"/>
        <w:jc w:val="both"/>
        <w:rPr>
          <w:rFonts w:cstheme="minorHAnsi"/>
          <w:lang w:val="es-MX"/>
        </w:rPr>
      </w:pPr>
      <w:r w:rsidRPr="00380652">
        <w:rPr>
          <w:rFonts w:cstheme="minorHAnsi"/>
          <w:lang w:val="es-MX"/>
        </w:rPr>
        <w:t>Para obtener la información más actualizada sobre el brote, visite el sitio web de los CDC COVID-19.</w:t>
      </w:r>
    </w:p>
    <w:p w:rsidR="007D67AE" w:rsidRPr="00380652" w:rsidRDefault="007D67AE" w:rsidP="00380652">
      <w:pPr>
        <w:tabs>
          <w:tab w:val="left" w:pos="6813"/>
        </w:tabs>
        <w:spacing w:line="240" w:lineRule="auto"/>
        <w:jc w:val="both"/>
        <w:rPr>
          <w:rFonts w:cstheme="minorHAnsi"/>
          <w:lang w:val="es-MX"/>
        </w:rPr>
      </w:pPr>
      <w:r w:rsidRPr="00380652">
        <w:rPr>
          <w:rFonts w:cstheme="minorHAnsi"/>
          <w:lang w:val="es-MX"/>
        </w:rPr>
        <w:lastRenderedPageBreak/>
        <w:t>Departamento de Servicios Económicos de Arizona servicios relacionados con COVID-19.</w:t>
      </w:r>
    </w:p>
    <w:p w:rsidR="007D67AE" w:rsidRPr="00380652" w:rsidRDefault="00E66F88" w:rsidP="00380652">
      <w:pPr>
        <w:tabs>
          <w:tab w:val="left" w:pos="6813"/>
        </w:tabs>
        <w:spacing w:line="240" w:lineRule="auto"/>
        <w:jc w:val="both"/>
        <w:rPr>
          <w:rFonts w:cstheme="minorHAnsi"/>
          <w:lang w:val="es-MX"/>
        </w:rPr>
      </w:pPr>
      <w:r w:rsidRPr="00380652">
        <w:rPr>
          <w:rFonts w:cstheme="minorHAnsi"/>
          <w:lang w:val="es-MX"/>
        </w:rPr>
        <w:t xml:space="preserve">La Oficina del Procurador General produce la Serie </w:t>
      </w:r>
      <w:r w:rsidR="00380652" w:rsidRPr="00380652">
        <w:rPr>
          <w:rFonts w:cstheme="minorHAnsi"/>
          <w:lang w:val="es-MX"/>
        </w:rPr>
        <w:t xml:space="preserve">de </w:t>
      </w:r>
      <w:r w:rsidRPr="00380652">
        <w:rPr>
          <w:rFonts w:cstheme="minorHAnsi"/>
          <w:lang w:val="es-MX"/>
        </w:rPr>
        <w:t>Alertas de Estafas para Personas Mayores: una serie de tarjetas gratuitas con información valiosa sobre estafas comunes, cómo detectar la estafa y cómo protegerse para no convertirse en una víctima.</w:t>
      </w:r>
    </w:p>
    <w:p w:rsidR="00731369" w:rsidRPr="00380652" w:rsidRDefault="00731369" w:rsidP="00380652">
      <w:pPr>
        <w:tabs>
          <w:tab w:val="left" w:pos="6813"/>
        </w:tabs>
        <w:spacing w:line="240" w:lineRule="auto"/>
        <w:jc w:val="both"/>
        <w:rPr>
          <w:rFonts w:cstheme="minorHAnsi"/>
          <w:lang w:val="es-MX"/>
        </w:rPr>
      </w:pPr>
      <w:r w:rsidRPr="00380652">
        <w:rPr>
          <w:rFonts w:cstheme="minorHAnsi"/>
          <w:lang w:val="es-MX"/>
        </w:rPr>
        <w:t>El público también puede marcar 2-1-1 en Arizona para obtener información de salud general sobre COVID-19. La línea directa proporciona información en inglés y español.</w:t>
      </w:r>
    </w:p>
    <w:p w:rsidR="002358A4" w:rsidRPr="00380652" w:rsidRDefault="002358A4" w:rsidP="00380652">
      <w:pPr>
        <w:tabs>
          <w:tab w:val="left" w:pos="6813"/>
        </w:tabs>
        <w:spacing w:line="240" w:lineRule="auto"/>
        <w:jc w:val="both"/>
        <w:rPr>
          <w:rFonts w:cstheme="minorHAnsi"/>
          <w:lang w:val="es-MX"/>
        </w:rPr>
      </w:pPr>
      <w:r w:rsidRPr="00380652">
        <w:rPr>
          <w:rFonts w:cstheme="minorHAnsi"/>
          <w:lang w:val="es-MX"/>
        </w:rPr>
        <w:t>Si cree que ha sido víctima de fraude al consumidor, puede presentar una queja al consumidor visitando el sitio web del Procurador General. Si necesita que le enviemos un formulario de queja, puede comunicarse con la Oficina del Procurador General en Phoenix al (602) 542-5763, en Tucson al (520) 628-6648, o fuera de las áreas metropolitanas de Phoenix y Tucson al (800) 352 -8431.</w:t>
      </w:r>
    </w:p>
    <w:p w:rsidR="002358A4" w:rsidRPr="00380652" w:rsidRDefault="002358A4" w:rsidP="00380652">
      <w:pPr>
        <w:tabs>
          <w:tab w:val="left" w:pos="6813"/>
        </w:tabs>
        <w:spacing w:line="240" w:lineRule="auto"/>
        <w:jc w:val="both"/>
        <w:rPr>
          <w:rFonts w:cstheme="minorHAnsi"/>
          <w:lang w:val="es-MX"/>
        </w:rPr>
      </w:pPr>
      <w:r w:rsidRPr="00380652">
        <w:rPr>
          <w:rFonts w:cstheme="minorHAnsi"/>
          <w:lang w:val="es-MX"/>
        </w:rPr>
        <w:t xml:space="preserve">La Senadora </w:t>
      </w:r>
      <w:proofErr w:type="spellStart"/>
      <w:r w:rsidRPr="00380652">
        <w:rPr>
          <w:rFonts w:cstheme="minorHAnsi"/>
          <w:lang w:val="es-MX"/>
        </w:rPr>
        <w:t>Sinema</w:t>
      </w:r>
      <w:proofErr w:type="spellEnd"/>
      <w:r w:rsidRPr="00380652">
        <w:rPr>
          <w:rFonts w:cstheme="minorHAnsi"/>
          <w:lang w:val="es-MX"/>
        </w:rPr>
        <w:t xml:space="preserve">, miembro del Comité de Personas Mayores del Senado y del Comité de Banca del Senado, recientemente copatrocinó y dio forma a la Ley de Apoyo a los Americanos Mayores de 2020. Protegerá a las personas mayores de caídas, aumentará los recursos para enfermedades crónicas y ampliará el acceso a la atención médica y los cuidadores en el hogar. El proyecto de ley fue aprobado por el Senado de los EE. UU. </w:t>
      </w:r>
      <w:proofErr w:type="gramStart"/>
      <w:r w:rsidRPr="00380652">
        <w:rPr>
          <w:rFonts w:cstheme="minorHAnsi"/>
          <w:lang w:val="es-MX"/>
        </w:rPr>
        <w:t>y</w:t>
      </w:r>
      <w:proofErr w:type="gramEnd"/>
      <w:r w:rsidRPr="00380652">
        <w:rPr>
          <w:rFonts w:cstheme="minorHAnsi"/>
          <w:lang w:val="es-MX"/>
        </w:rPr>
        <w:t xml:space="preserve"> ahora se dirige al escritorio del Presidente para ser promulgado. </w:t>
      </w:r>
      <w:proofErr w:type="spellStart"/>
      <w:r w:rsidRPr="00380652">
        <w:rPr>
          <w:rFonts w:cstheme="minorHAnsi"/>
          <w:lang w:val="es-MX"/>
        </w:rPr>
        <w:t>Sinema</w:t>
      </w:r>
      <w:proofErr w:type="spellEnd"/>
      <w:r w:rsidRPr="00380652">
        <w:rPr>
          <w:rFonts w:cstheme="minorHAnsi"/>
          <w:lang w:val="es-MX"/>
        </w:rPr>
        <w:t xml:space="preserve"> también </w:t>
      </w:r>
      <w:r w:rsidR="00477BB9" w:rsidRPr="00380652">
        <w:rPr>
          <w:rFonts w:cstheme="minorHAnsi"/>
          <w:lang w:val="es-MX"/>
        </w:rPr>
        <w:t>presento</w:t>
      </w:r>
      <w:r w:rsidRPr="00380652">
        <w:rPr>
          <w:rFonts w:cstheme="minorHAnsi"/>
          <w:lang w:val="es-MX"/>
        </w:rPr>
        <w:t xml:space="preserve"> la ley bipartidista de Seguridad para Personas Mayores, que crea un grupo de trabajo en la Comisión de Bolsa y Valores para proteger a las personas mayores de delitos financieros.</w:t>
      </w:r>
    </w:p>
    <w:p w:rsidR="00477BB9" w:rsidRPr="00380652" w:rsidRDefault="00477BB9" w:rsidP="00380652">
      <w:pPr>
        <w:tabs>
          <w:tab w:val="left" w:pos="6813"/>
        </w:tabs>
        <w:spacing w:line="240" w:lineRule="auto"/>
        <w:jc w:val="both"/>
        <w:rPr>
          <w:rFonts w:cstheme="minorHAnsi"/>
          <w:lang w:val="es-MX"/>
        </w:rPr>
      </w:pPr>
      <w:r w:rsidRPr="00380652">
        <w:rPr>
          <w:rFonts w:cstheme="minorHAnsi"/>
          <w:lang w:val="es-MX"/>
        </w:rPr>
        <w:t xml:space="preserve">El Procurador General </w:t>
      </w:r>
      <w:proofErr w:type="spellStart"/>
      <w:r w:rsidRPr="00380652">
        <w:rPr>
          <w:rFonts w:cstheme="minorHAnsi"/>
          <w:lang w:val="es-MX"/>
        </w:rPr>
        <w:t>Brnovich</w:t>
      </w:r>
      <w:proofErr w:type="spellEnd"/>
      <w:r w:rsidRPr="00380652">
        <w:rPr>
          <w:rFonts w:cstheme="minorHAnsi"/>
          <w:lang w:val="es-MX"/>
        </w:rPr>
        <w:t xml:space="preserve"> es miembro de un grupo de trabajo bipartidista de procuradores generales estatales titulado "Protegiendo a las Personas de la Tercera Edad: Procuradores Generales Un</w:t>
      </w:r>
      <w:r w:rsidR="00380652" w:rsidRPr="00380652">
        <w:rPr>
          <w:rFonts w:cstheme="minorHAnsi"/>
          <w:lang w:val="es-MX"/>
        </w:rPr>
        <w:t>idos Contra el Abuso de P</w:t>
      </w:r>
      <w:r w:rsidRPr="00380652">
        <w:rPr>
          <w:rFonts w:cstheme="minorHAnsi"/>
          <w:lang w:val="es-MX"/>
        </w:rPr>
        <w:t xml:space="preserve">ersonas de la Tercera Edad". La semana pasada, el </w:t>
      </w:r>
      <w:r w:rsidR="00380652" w:rsidRPr="00380652">
        <w:rPr>
          <w:rFonts w:cstheme="minorHAnsi"/>
          <w:lang w:val="es-MX"/>
        </w:rPr>
        <w:t xml:space="preserve">Procurador </w:t>
      </w:r>
      <w:r w:rsidRPr="00380652">
        <w:rPr>
          <w:rFonts w:cstheme="minorHAnsi"/>
          <w:lang w:val="es-MX"/>
        </w:rPr>
        <w:t xml:space="preserve">General </w:t>
      </w:r>
      <w:proofErr w:type="spellStart"/>
      <w:r w:rsidRPr="00380652">
        <w:rPr>
          <w:rFonts w:cstheme="minorHAnsi"/>
          <w:lang w:val="es-MX"/>
        </w:rPr>
        <w:t>Brnovich</w:t>
      </w:r>
      <w:proofErr w:type="spellEnd"/>
      <w:r w:rsidRPr="00380652">
        <w:rPr>
          <w:rFonts w:cstheme="minorHAnsi"/>
          <w:lang w:val="es-MX"/>
        </w:rPr>
        <w:t xml:space="preserve"> notificó a todas las instituciones financieras y crediticias que sirven a los </w:t>
      </w:r>
      <w:proofErr w:type="spellStart"/>
      <w:r w:rsidRPr="00380652">
        <w:rPr>
          <w:rFonts w:cstheme="minorHAnsi"/>
          <w:lang w:val="es-MX"/>
        </w:rPr>
        <w:t>arizonenses</w:t>
      </w:r>
      <w:proofErr w:type="spellEnd"/>
      <w:r w:rsidRPr="00380652">
        <w:rPr>
          <w:rFonts w:cstheme="minorHAnsi"/>
          <w:lang w:val="es-MX"/>
        </w:rPr>
        <w:t xml:space="preserve"> y les instó a proporcionar seguridad temporal y económica a sus clientes en dificultades financieras durante esta emergencia de salud sin precedentes.</w:t>
      </w:r>
    </w:p>
    <w:p w:rsidR="00477BB9" w:rsidRPr="00380652" w:rsidRDefault="00477BB9" w:rsidP="00380652">
      <w:pPr>
        <w:spacing w:line="240" w:lineRule="auto"/>
        <w:jc w:val="both"/>
        <w:rPr>
          <w:rFonts w:cstheme="minorHAnsi"/>
          <w:lang w:val="es-MX"/>
        </w:rPr>
      </w:pPr>
      <w:r w:rsidRPr="00380652">
        <w:rPr>
          <w:rFonts w:cstheme="minorHAnsi"/>
          <w:lang w:val="es-MX"/>
        </w:rPr>
        <w:t>A continuación se muestran ejemplos de mensajes de texto de estafadores que ofrecen dinero en respuesta a COVID-19.</w:t>
      </w:r>
    </w:p>
    <w:p w:rsidR="00477BB9" w:rsidRPr="00380652" w:rsidRDefault="00380652" w:rsidP="00340540">
      <w:pPr>
        <w:tabs>
          <w:tab w:val="left" w:pos="6813"/>
        </w:tabs>
        <w:rPr>
          <w:rFonts w:cstheme="minorHAnsi"/>
          <w:lang w:val="es-MX"/>
        </w:rPr>
      </w:pPr>
      <w:r>
        <w:rPr>
          <w:noProof/>
        </w:rPr>
        <w:lastRenderedPageBreak/>
        <w:drawing>
          <wp:inline distT="0" distB="0" distL="0" distR="0" wp14:anchorId="081782DA" wp14:editId="693B9935">
            <wp:extent cx="2372015" cy="5292436"/>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72284" cy="5293037"/>
                    </a:xfrm>
                    <a:prstGeom prst="rect">
                      <a:avLst/>
                    </a:prstGeom>
                  </pic:spPr>
                </pic:pic>
              </a:graphicData>
            </a:graphic>
          </wp:inline>
        </w:drawing>
      </w:r>
      <w:bookmarkStart w:id="0" w:name="_GoBack"/>
      <w:bookmarkEnd w:id="0"/>
    </w:p>
    <w:sectPr w:rsidR="00477BB9" w:rsidRPr="00380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6D"/>
    <w:rsid w:val="000444FF"/>
    <w:rsid w:val="002358A4"/>
    <w:rsid w:val="00340540"/>
    <w:rsid w:val="00380652"/>
    <w:rsid w:val="0045542C"/>
    <w:rsid w:val="00477BB9"/>
    <w:rsid w:val="004E406D"/>
    <w:rsid w:val="00584486"/>
    <w:rsid w:val="00731369"/>
    <w:rsid w:val="007D67AE"/>
    <w:rsid w:val="00876FAB"/>
    <w:rsid w:val="009938BB"/>
    <w:rsid w:val="009F65CC"/>
    <w:rsid w:val="00A15E50"/>
    <w:rsid w:val="00C502CD"/>
    <w:rsid w:val="00E66F88"/>
    <w:rsid w:val="00EC7071"/>
    <w:rsid w:val="00F7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7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76FAB"/>
    <w:rPr>
      <w:rFonts w:ascii="Courier New" w:eastAsia="Times New Roman" w:hAnsi="Courier New" w:cs="Courier New"/>
      <w:sz w:val="20"/>
      <w:szCs w:val="20"/>
    </w:rPr>
  </w:style>
  <w:style w:type="character" w:customStyle="1" w:styleId="1a9t-inl">
    <w:name w:val="_1a9t-inl"/>
    <w:basedOn w:val="DefaultParagraphFont"/>
    <w:rsid w:val="009938BB"/>
  </w:style>
  <w:style w:type="character" w:styleId="Hyperlink">
    <w:name w:val="Hyperlink"/>
    <w:basedOn w:val="DefaultParagraphFont"/>
    <w:uiPriority w:val="99"/>
    <w:unhideWhenUsed/>
    <w:rsid w:val="00340540"/>
    <w:rPr>
      <w:color w:val="0000FF" w:themeColor="hyperlink"/>
      <w:u w:val="single"/>
    </w:rPr>
  </w:style>
  <w:style w:type="paragraph" w:styleId="BalloonText">
    <w:name w:val="Balloon Text"/>
    <w:basedOn w:val="Normal"/>
    <w:link w:val="BalloonTextChar"/>
    <w:uiPriority w:val="99"/>
    <w:semiHidden/>
    <w:unhideWhenUsed/>
    <w:rsid w:val="00380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7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76FAB"/>
    <w:rPr>
      <w:rFonts w:ascii="Courier New" w:eastAsia="Times New Roman" w:hAnsi="Courier New" w:cs="Courier New"/>
      <w:sz w:val="20"/>
      <w:szCs w:val="20"/>
    </w:rPr>
  </w:style>
  <w:style w:type="character" w:customStyle="1" w:styleId="1a9t-inl">
    <w:name w:val="_1a9t-inl"/>
    <w:basedOn w:val="DefaultParagraphFont"/>
    <w:rsid w:val="009938BB"/>
  </w:style>
  <w:style w:type="character" w:styleId="Hyperlink">
    <w:name w:val="Hyperlink"/>
    <w:basedOn w:val="DefaultParagraphFont"/>
    <w:uiPriority w:val="99"/>
    <w:unhideWhenUsed/>
    <w:rsid w:val="00340540"/>
    <w:rPr>
      <w:color w:val="0000FF" w:themeColor="hyperlink"/>
      <w:u w:val="single"/>
    </w:rPr>
  </w:style>
  <w:style w:type="paragraph" w:styleId="BalloonText">
    <w:name w:val="Balloon Text"/>
    <w:basedOn w:val="Normal"/>
    <w:link w:val="BalloonTextChar"/>
    <w:uiPriority w:val="99"/>
    <w:semiHidden/>
    <w:unhideWhenUsed/>
    <w:rsid w:val="00380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24607">
      <w:bodyDiv w:val="1"/>
      <w:marLeft w:val="0"/>
      <w:marRight w:val="0"/>
      <w:marTop w:val="0"/>
      <w:marBottom w:val="0"/>
      <w:divBdr>
        <w:top w:val="none" w:sz="0" w:space="0" w:color="auto"/>
        <w:left w:val="none" w:sz="0" w:space="0" w:color="auto"/>
        <w:bottom w:val="none" w:sz="0" w:space="0" w:color="auto"/>
        <w:right w:val="none" w:sz="0" w:space="0" w:color="auto"/>
      </w:divBdr>
      <w:divsChild>
        <w:div w:id="1068966829">
          <w:marLeft w:val="0"/>
          <w:marRight w:val="0"/>
          <w:marTop w:val="0"/>
          <w:marBottom w:val="0"/>
          <w:divBdr>
            <w:top w:val="none" w:sz="0" w:space="0" w:color="auto"/>
            <w:left w:val="none" w:sz="0" w:space="0" w:color="auto"/>
            <w:bottom w:val="none" w:sz="0" w:space="0" w:color="auto"/>
            <w:right w:val="none" w:sz="0" w:space="0" w:color="auto"/>
          </w:divBdr>
          <w:divsChild>
            <w:div w:id="468018068">
              <w:marLeft w:val="0"/>
              <w:marRight w:val="0"/>
              <w:marTop w:val="0"/>
              <w:marBottom w:val="0"/>
              <w:divBdr>
                <w:top w:val="none" w:sz="0" w:space="0" w:color="auto"/>
                <w:left w:val="none" w:sz="0" w:space="0" w:color="auto"/>
                <w:bottom w:val="none" w:sz="0" w:space="0" w:color="auto"/>
                <w:right w:val="none" w:sz="0" w:space="0" w:color="auto"/>
              </w:divBdr>
              <w:divsChild>
                <w:div w:id="1593658297">
                  <w:marLeft w:val="-240"/>
                  <w:marRight w:val="-240"/>
                  <w:marTop w:val="0"/>
                  <w:marBottom w:val="0"/>
                  <w:divBdr>
                    <w:top w:val="none" w:sz="0" w:space="0" w:color="auto"/>
                    <w:left w:val="none" w:sz="0" w:space="0" w:color="auto"/>
                    <w:bottom w:val="none" w:sz="0" w:space="0" w:color="auto"/>
                    <w:right w:val="none" w:sz="0" w:space="0" w:color="auto"/>
                  </w:divBdr>
                  <w:divsChild>
                    <w:div w:id="239873763">
                      <w:marLeft w:val="0"/>
                      <w:marRight w:val="0"/>
                      <w:marTop w:val="0"/>
                      <w:marBottom w:val="0"/>
                      <w:divBdr>
                        <w:top w:val="none" w:sz="0" w:space="0" w:color="auto"/>
                        <w:left w:val="none" w:sz="0" w:space="0" w:color="auto"/>
                        <w:bottom w:val="none" w:sz="0" w:space="0" w:color="auto"/>
                        <w:right w:val="none" w:sz="0" w:space="0" w:color="auto"/>
                      </w:divBdr>
                      <w:divsChild>
                        <w:div w:id="911157456">
                          <w:marLeft w:val="0"/>
                          <w:marRight w:val="0"/>
                          <w:marTop w:val="0"/>
                          <w:marBottom w:val="0"/>
                          <w:divBdr>
                            <w:top w:val="none" w:sz="0" w:space="0" w:color="auto"/>
                            <w:left w:val="none" w:sz="0" w:space="0" w:color="auto"/>
                            <w:bottom w:val="none" w:sz="0" w:space="0" w:color="auto"/>
                            <w:right w:val="none" w:sz="0" w:space="0" w:color="auto"/>
                          </w:divBdr>
                        </w:div>
                        <w:div w:id="263927819">
                          <w:marLeft w:val="0"/>
                          <w:marRight w:val="0"/>
                          <w:marTop w:val="0"/>
                          <w:marBottom w:val="0"/>
                          <w:divBdr>
                            <w:top w:val="none" w:sz="0" w:space="0" w:color="auto"/>
                            <w:left w:val="none" w:sz="0" w:space="0" w:color="auto"/>
                            <w:bottom w:val="none" w:sz="0" w:space="0" w:color="auto"/>
                            <w:right w:val="none" w:sz="0" w:space="0" w:color="auto"/>
                          </w:divBdr>
                          <w:divsChild>
                            <w:div w:id="458572104">
                              <w:marLeft w:val="165"/>
                              <w:marRight w:val="165"/>
                              <w:marTop w:val="0"/>
                              <w:marBottom w:val="0"/>
                              <w:divBdr>
                                <w:top w:val="none" w:sz="0" w:space="0" w:color="auto"/>
                                <w:left w:val="none" w:sz="0" w:space="0" w:color="auto"/>
                                <w:bottom w:val="none" w:sz="0" w:space="0" w:color="auto"/>
                                <w:right w:val="none" w:sz="0" w:space="0" w:color="auto"/>
                              </w:divBdr>
                              <w:divsChild>
                                <w:div w:id="1169563080">
                                  <w:marLeft w:val="0"/>
                                  <w:marRight w:val="0"/>
                                  <w:marTop w:val="0"/>
                                  <w:marBottom w:val="0"/>
                                  <w:divBdr>
                                    <w:top w:val="none" w:sz="0" w:space="0" w:color="auto"/>
                                    <w:left w:val="none" w:sz="0" w:space="0" w:color="auto"/>
                                    <w:bottom w:val="none" w:sz="0" w:space="0" w:color="auto"/>
                                    <w:right w:val="none" w:sz="0" w:space="0" w:color="auto"/>
                                  </w:divBdr>
                                  <w:divsChild>
                                    <w:div w:id="15111423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236858">
      <w:bodyDiv w:val="1"/>
      <w:marLeft w:val="0"/>
      <w:marRight w:val="0"/>
      <w:marTop w:val="0"/>
      <w:marBottom w:val="0"/>
      <w:divBdr>
        <w:top w:val="none" w:sz="0" w:space="0" w:color="auto"/>
        <w:left w:val="none" w:sz="0" w:space="0" w:color="auto"/>
        <w:bottom w:val="none" w:sz="0" w:space="0" w:color="auto"/>
        <w:right w:val="none" w:sz="0" w:space="0" w:color="auto"/>
      </w:divBdr>
    </w:div>
    <w:div w:id="2102795854">
      <w:bodyDiv w:val="1"/>
      <w:marLeft w:val="0"/>
      <w:marRight w:val="0"/>
      <w:marTop w:val="0"/>
      <w:marBottom w:val="0"/>
      <w:divBdr>
        <w:top w:val="none" w:sz="0" w:space="0" w:color="auto"/>
        <w:left w:val="none" w:sz="0" w:space="0" w:color="auto"/>
        <w:bottom w:val="none" w:sz="0" w:space="0" w:color="auto"/>
        <w:right w:val="none" w:sz="0" w:space="0" w:color="auto"/>
      </w:divBdr>
    </w:div>
    <w:div w:id="2122141961">
      <w:bodyDiv w:val="1"/>
      <w:marLeft w:val="0"/>
      <w:marRight w:val="0"/>
      <w:marTop w:val="0"/>
      <w:marBottom w:val="0"/>
      <w:divBdr>
        <w:top w:val="none" w:sz="0" w:space="0" w:color="auto"/>
        <w:left w:val="none" w:sz="0" w:space="0" w:color="auto"/>
        <w:bottom w:val="none" w:sz="0" w:space="0" w:color="auto"/>
        <w:right w:val="none" w:sz="0" w:space="0" w:color="auto"/>
      </w:divBdr>
      <w:divsChild>
        <w:div w:id="648443712">
          <w:marLeft w:val="0"/>
          <w:marRight w:val="0"/>
          <w:marTop w:val="90"/>
          <w:marBottom w:val="0"/>
          <w:divBdr>
            <w:top w:val="none" w:sz="0" w:space="0" w:color="auto"/>
            <w:left w:val="none" w:sz="0" w:space="0" w:color="auto"/>
            <w:bottom w:val="none" w:sz="0" w:space="0" w:color="auto"/>
            <w:right w:val="none" w:sz="0" w:space="0" w:color="auto"/>
          </w:divBdr>
          <w:divsChild>
            <w:div w:id="1127965360">
              <w:marLeft w:val="0"/>
              <w:marRight w:val="0"/>
              <w:marTop w:val="0"/>
              <w:marBottom w:val="405"/>
              <w:divBdr>
                <w:top w:val="none" w:sz="0" w:space="0" w:color="auto"/>
                <w:left w:val="none" w:sz="0" w:space="0" w:color="auto"/>
                <w:bottom w:val="none" w:sz="0" w:space="0" w:color="auto"/>
                <w:right w:val="none" w:sz="0" w:space="0" w:color="auto"/>
              </w:divBdr>
              <w:divsChild>
                <w:div w:id="1561481373">
                  <w:marLeft w:val="0"/>
                  <w:marRight w:val="0"/>
                  <w:marTop w:val="0"/>
                  <w:marBottom w:val="0"/>
                  <w:divBdr>
                    <w:top w:val="none" w:sz="0" w:space="0" w:color="auto"/>
                    <w:left w:val="none" w:sz="0" w:space="0" w:color="auto"/>
                    <w:bottom w:val="none" w:sz="0" w:space="0" w:color="auto"/>
                    <w:right w:val="none" w:sz="0" w:space="0" w:color="auto"/>
                  </w:divBdr>
                  <w:divsChild>
                    <w:div w:id="411513031">
                      <w:marLeft w:val="0"/>
                      <w:marRight w:val="0"/>
                      <w:marTop w:val="0"/>
                      <w:marBottom w:val="0"/>
                      <w:divBdr>
                        <w:top w:val="none" w:sz="0" w:space="0" w:color="auto"/>
                        <w:left w:val="none" w:sz="0" w:space="0" w:color="auto"/>
                        <w:bottom w:val="none" w:sz="0" w:space="0" w:color="auto"/>
                        <w:right w:val="none" w:sz="0" w:space="0" w:color="auto"/>
                      </w:divBdr>
                      <w:divsChild>
                        <w:div w:id="2354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niorabuse@azag.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4C83-037C-44E3-824E-F21DD6FC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Arteaga, Lucia</dc:creator>
  <cp:lastModifiedBy>Arteaga, Lucia</cp:lastModifiedBy>
  <cp:revision>1</cp:revision>
  <dcterms:created xsi:type="dcterms:W3CDTF">2020-03-23T22:44:00Z</dcterms:created>
  <dcterms:modified xsi:type="dcterms:W3CDTF">2020-03-24T23:02:00Z</dcterms:modified>
</cp:coreProperties>
</file>